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42 vom 8. November 2024</w:t>
      </w:r>
    </w:p>
    <w:p>
      <w:r>
        <w:t>VS Kantonsgericht, 2024-11-08, FR</w:t>
      </w:r>
    </w:p>
    <w:p>
      <w:r>
        <w:rPr>
          <w:b/>
        </w:rPr>
        <w:t xml:space="preserve">Quelle: </w:t>
      </w:r>
      <w:r>
        <w:t>https://mcp.opencaselaw.ch/entscheid/vs_gerichte_S2 23 42</w:t>
      </w:r>
    </w:p>
    <w:p>
      <w:r>
        <w:t>FR: VS_GERICHTE S2 23 42 du 8 novembre 2024</w:t>
      </w:r>
    </w:p>
    <w:p>
      <w:r>
        <w:t>IT: VS_GERICHTE S2 23 42 del 8 novembre 2024</w:t>
      </w:r>
    </w:p>
    <w:p>
      <w:pPr>
        <w:pStyle w:val="Heading2"/>
      </w:pPr>
      <w:r>
        <w:t>Regeste</w:t>
      </w:r>
    </w:p>
    <w:p>
      <w:r>
        <w:t>S2 23 42 ARRÊT DU 8 NOVEMBRE 2024 Tribunal cantonal du Valais Cour des assurances sociales Composition : Candido Prada, président ; Frédéric Fellay et Christophe Joris, juges ; Garance Klay, greffière en la cause X _________, recourant contre CAISSE NATIONALE SUISSE D'ASSURANCE EN CAS D'ACCIDENTS (CNA), intimée (art. 6 et 36 LAA ; causalité naturelle, statu quo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28 avril 2023 à la Poste française, le présent recours à l'encontre de la décision sur opposition du 31 mars précédent et réceptionné par la Cour de céans le 15 mai 2023, a été interjeté dans le délai légal de trente jours prolongé par les féries de Pâques (art. 38 al. 4 let. a et 60 LPGA) et devant la Cour de céans, compétente à raison de la matière (art. 56, 57 et 58 LPGA; art. 81a al. 1 LPJA). L’assuré, domicilié en France au moment au moment du dépôt du recours (auparavant en Valais), a en dernier lieu travaillé pour un employeur sis dans le canton du Valais, de sorte que la compétence du Tribunal en raison du lieu pour juger du cas d’espèce est également établie (art. 58 al. 2 LPGA). Il répond par ailleurs aux autres conditions formelles de recevabilité (art. 61 let. b LPGA), de sorte qu’il convient d’entrer en matière.</w:t>
      </w:r>
    </w:p>
    <w:p>
      <w:r>
        <w:rPr>
          <w:b/>
        </w:rPr>
        <w:t>E. 2</w:t>
      </w:r>
    </w:p>
    <w:p>
      <w:r>
        <w:t>Le litige porte sur le droit du recourant à des prestations de l’assurance-accidents au-delà du 8 mars 2023 pour les suites de son accident du 8 septembre 2022. Seule est litigieuse la question de savoir si les troubles résiduels rapportés par l’assuré au niveau de son épaule droite sont encore en lien de causalité avec l’accident du 8 septembre 2022 ; le recourant se plaint de douleurs et de limitations de mobilité persistantes.</w:t>
      </w:r>
    </w:p>
    <w:p>
      <w:r>
        <w:t>- 7 - La guérison de l’atteinte subie au niveau du pied droit n’est par contre pas contestée par le recourant ; en effet, comme l’a relevé l’intimée, le recourant ne se plaint pas de sa cheville droite et le dossier ne fait pas état de troubles résiduels à ce niveau.</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dont les déchirures du ménisque (let. c),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- 8 -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w:t>
      </w:r>
    </w:p>
    <w:p>
      <w:r>
        <w:t>- 9 -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w:t>
      </w:r>
    </w:p>
    <w:p>
      <w:r>
        <w:t>- 10 -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3</w:t>
      </w:r>
    </w:p>
    <w:p>
      <w:r>
        <w:t>Dans le cas d’espèce, la CNA a mis un terme à ses prestations au 8 mars 2023, au motif que, selon son MA, le statu quo sine avait été atteint six mois après l’accident du</w:t>
      </w:r>
    </w:p>
    <w:p>
      <w:r>
        <w:rPr>
          <w:b/>
        </w:rPr>
        <w:t>E. 3.1</w:t>
      </w:r>
    </w:p>
    <w:p>
      <w:r>
        <w:t>Le Dr B _________ a retenu dans son rapport du 7 novembre 2022, en sus du diagnostic de contusion déjà retenu par les praticiens de l’Hôpital de Sion, une tendinite du supra-épineux. Il a attesté qu’avant son accident, son patient ne s’était jamais plaint de douleurs à l’épaule droite, concluant ainsi implicitement que la tendinite serait d’origine accidentelle. Ce seul argument ne saurait suffire : en effet, de jurisprudence constante, le seul fait que des symptômes douloureux ne se soient manifestés uniquement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w:t>
      </w:r>
    </w:p>
    <w:p>
      <w:r>
        <w:rPr>
          <w:b/>
        </w:rPr>
        <w:t>E. 3.4</w:t>
      </w:r>
    </w:p>
    <w:p>
      <w:r>
        <w:t>Il découle des considérations qui précèdent que la CNA pouvait mettre un terme à ses prestations au 8 mars 2023, au motif qu’au-delà de cette date, les troubles qui subsistaient n’étaient plus dans une relation de causalité naturelle avec l’accident du 8 septembre 2022. Le recours du 28 avril 2023 est par conséquent rejeté et la décision sur opposition du 31 mars 2023 confirmée. 4. Il n’est pas perçu de frais (art. 61 let. fbis LPGA ; la LAA ne prévoyant pas la perception de frais judiciaire), ni alloué de dépens au recourant (art. 61 let. g a contrario LPGA) ou à l’intimée (art. 91 al. 3 LPJA ; ATF 126 V 143 consid. 4a et les références). Prononce</w:t>
      </w:r>
    </w:p>
    <w:p>
      <w:r>
        <w:t>1. Le recours est rejeté. 2. Il n'est pas perçu de frais, ni alloué de dépens. Sion, le 8 novembre 2024</w:t>
      </w:r>
    </w:p>
    <w:p>
      <w:r>
        <w:rPr>
          <w:b/>
        </w:rPr>
        <w:t>E. 8</w:t>
      </w:r>
    </w:p>
    <w:p>
      <w:r>
        <w:t>septembre 2022. Le recourant estime que les suites accidentelles de son atteinte à l’épaule droite ne sont pas encore rétablies et met en doute la valeur probante de l’avis du médecin-conseil de l’intimée en se référant aux rapports de ses médecins traitants.</w:t>
      </w:r>
    </w:p>
    <w:p>
      <w:r>
        <w:rPr>
          <w:b/>
        </w:rPr>
        <w:t>E. 10</w:t>
      </w:r>
    </w:p>
    <w:p>
      <w:r>
        <w:t>mars 2020 consid. 5.3). Pour sa part, le Dr D _________, spécialiste en chirurgie orthopédique et traumatologie, a conclu, après avoir pris connaissance du dossier médical, y compris radiologique, que les lésions de l’épaule constatées à l’IRM, soit la tendinose du supraépineux sans véritable zone de rupture individualisable et une discrète tendinose de l’infraépineux, étaient des atteintes maladives ne pouvant être corrélées à l’accident du 8 septembre</w:t>
      </w:r>
    </w:p>
    <w:p>
      <w:r>
        <w:t>- 11 - 2022. Il a souligné que l’IRM du 22 septembre 2022 n’avait pas mis en évidence de lésion structurelle de type fracture ou lésion ligamentaire/tendineuse. Dans sa prise position du 16 février 2023, le MA a retenu le seul diagnostic de contusion de l’épaule droite ; il a posé qu’une telle lésion traitée conservativement guérissait entre trois et six mois après la date du sinistre. Dans son rapport complémentaire du 30 mars 2023, le Dr D _________ a précisé que la tendinopathie du sus-épineux sans zone de rupture individualisable et la discrète tendinose de l’infra-épineux étaient des lésions d’origine dégénérative préalables à l’accident et n’ayant pas été causées par l’événement du 8 septembre 2022, lequel avait cessé de déployer ses effets après trois à six mois. Il sied dès lors d’examiner si les conclusions du MA concluant à l’absence de causalité naturelle, après le 8 mars 2023, entre les troubles à l’épaule de l’assuré et l’accident du 8 septembre 2022 sont mises en doute par des éléments contraires versés au dossier. Le Tribunal constate que lors des radiographies effectuées les 8 et 9 septembre 2022 à l’Hôpital de Sion, il avait été noté, s’agissant de l’épaule droite, une structure et une morphologie osseuse normales pour l’âge du recourant, sans lésion traumatique décelable (ni fracture, ni luxation acromio-claviculaire à la radiographie). Tous les rapports articulaires étaient conservés et les parties molles étaient sans particularité. Avaient par contre été relevés des signes de tendinopathie chronique, éléments attestant un trouble maladif antérieur à l’accident. Par ailleurs, lors de l’examen préalable à l’infiltration sous-acromiale du 14 mars 2023, il a été relevé une arthrose acromioclaviculaire légèrement inflammatoire, asymptomatique en mars 2023. Par ailleurs, dans le rapport de consultation du Service des urgences du 9 septembre 2022, les praticiens consultés ont uniquement rapporté une « contusion » de l’épaule droite avec une douleur à la palpation de l’acromion. Alors qu’une « tuméfaction » de la malléole interne avait été décrite s’agissant du pied, il n’a pas été fait mention d’une quelconque lésion visible à l’épaule ; au contraire, le rapport a exclu toute déformation, hématome ou dermabrasion ; de même, les médecins ont écarté toute douleur à la palpation de la clavicule, à la tête de l’humérus ou des diaphyses humérales. Il n’y avait pas de déficit sensitif. Ces éléments tendent ainsi également à confirmer le seul diagnostic de contusion de l’épaule droite retenu par le MA, au détriment d’autres atteintes accidentelles. Finalement, l’IRM du 22 septembre 2022 a permis d’exclure tout épanchement glénohuméral significatif ou toute autre anomalie, notamment au niveau des tendons du long biceps sous-scapulaire. Comme l’a relevé l’intimée, aucune lésion structurelle n’a été constatée de type fracture, déchirure ligamentaire ou tendineuse. Contrairement à</w:t>
      </w:r>
    </w:p>
    <w:p>
      <w:r>
        <w:t>- 12 - ce qui a été mentionné par le Dr F _________, aucune atteinte partielle sur l’enthèse du tendon n’a été objectivée à l’IRM. Ont uniquement été notées une tendinose du supraépineux sans véritable zone de rupture individualisable et une discrète tendinose de l’infraépineux. Le MA a posé que ces tendinoses étaient des troubles maladifs, ce qui est corroboré par l’existence de signes d’une tendinopathie chronique ressortant des radiographies. En toute hypothèse, aucun avis médical étayé versé au dossier ne permet de mettre les conclusions du MA en doute et de retenir, au degré de la vraisemblance prépondérante, un lien de causalité probable entre l’accident du 8 septembre 2022 et ces tendinoses, respectivement de la bursite sous acromio-deltoïdienne ultérieurement retenue par le Dr F _________. En particulier, s’ils ont attesté la persistance de douleurs et la nécessité de poursuivre les soins, notamment des infiltrations, ni le Dr B _________, ni le Dr F _________ n’ont fourni d’éléments médicaux motivés et objectivés au plan radiologique permettant de rattacher de manière probable les tendinoses/bursite à l’accident du 8 septembre 2022. Leurs avis ne suffisent dès lors pas à mettre en doute les conclusions étayées du MA. A l’aune de ces éléments, on ne saurait faire grief à l’intimée de s’être fondée sur l’avis de son MA et d’avoir ainsi admis que les suites de la contusion, seul diagnostic relatif à l’épaule retenu en lien avec l’accident du 8 septembre 2022, étaient rétablies six mois après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